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94" w:rsidRPr="00E46394" w:rsidRDefault="00E46394" w:rsidP="00E46394">
      <w:pPr>
        <w:shd w:val="clear" w:color="auto" w:fill="FEFEFE"/>
        <w:spacing w:after="120" w:line="240" w:lineRule="auto"/>
        <w:outlineLvl w:val="3"/>
        <w:rPr>
          <w:rFonts w:eastAsia="Times New Roman" w:cstheme="minorHAnsi"/>
          <w:color w:val="212529"/>
          <w:sz w:val="36"/>
          <w:szCs w:val="36"/>
          <w:lang w:eastAsia="ru-RU"/>
        </w:rPr>
      </w:pPr>
      <w:r w:rsidRPr="00E46394">
        <w:rPr>
          <w:rFonts w:eastAsia="Times New Roman" w:cstheme="minorHAnsi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1. Общие положения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E46394">
        <w:rPr>
          <w:rFonts w:cstheme="minorHAnsi"/>
          <w:lang w:eastAsia="ru-RU"/>
        </w:rPr>
        <w:t>ООО "ВОРЛДКЛАСС-ТЮМЕНЬ" </w:t>
      </w: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(далее — Оператор).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1.1. Оператор ставит своей важнейшей целью и условие</w:t>
      </w:r>
      <w:bookmarkStart w:id="0" w:name="_GoBack"/>
      <w:bookmarkEnd w:id="0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E46394">
        <w:rPr>
          <w:rFonts w:cstheme="minorHAnsi"/>
          <w:lang w:eastAsia="ru-RU"/>
        </w:rPr>
        <w:t>http://worldclasstumen.ru.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E46394">
        <w:rPr>
          <w:rFonts w:cstheme="minorHAnsi"/>
          <w:lang w:eastAsia="ru-RU"/>
        </w:rPr>
        <w:t>http://worldclasstumen.ru.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E46394">
        <w:rPr>
          <w:rFonts w:cstheme="minorHAnsi"/>
          <w:lang w:eastAsia="ru-RU"/>
        </w:rPr>
        <w:t>http://worldclasstumen.ru.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E46394">
        <w:rPr>
          <w:rFonts w:cstheme="minorHAnsi"/>
          <w:lang w:eastAsia="ru-RU"/>
        </w:rPr>
        <w:t>http://worldclasstumen.ru.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3.1. Оператор имеет право: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3.2. Оператор обязан: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неполных</w:t>
      </w:r>
      <w:proofErr w:type="gramEnd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или неточных данных.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поручителем</w:t>
      </w:r>
      <w:proofErr w:type="gramEnd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E46394" w:rsidRPr="00E46394" w:rsidTr="00E4639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6394" w:rsidRPr="00E46394" w:rsidRDefault="00E46394" w:rsidP="00E46394">
            <w:pPr>
              <w:spacing w:after="36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46394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6394" w:rsidRPr="00E46394" w:rsidRDefault="00E46394" w:rsidP="00E46394">
            <w:pPr>
              <w:rPr>
                <w:rFonts w:cstheme="minorHAnsi"/>
              </w:rPr>
            </w:pPr>
            <w:r w:rsidRPr="00E46394">
              <w:rPr>
                <w:rFonts w:cstheme="minorHAnsi"/>
              </w:rPr>
              <w:t>заключение, исполнение и прекращение гражданско-правовых договоров</w:t>
            </w:r>
          </w:p>
        </w:tc>
      </w:tr>
      <w:tr w:rsidR="00E46394" w:rsidRPr="00E46394" w:rsidTr="00E4639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6394" w:rsidRPr="00E46394" w:rsidRDefault="00E46394" w:rsidP="00E46394">
            <w:pPr>
              <w:spacing w:after="36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46394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6394" w:rsidRPr="00E46394" w:rsidRDefault="00E46394" w:rsidP="00E46394">
            <w:pPr>
              <w:rPr>
                <w:rFonts w:cstheme="minorHAnsi"/>
              </w:rPr>
            </w:pPr>
            <w:r w:rsidRPr="00E46394">
              <w:rPr>
                <w:rFonts w:cstheme="minorHAnsi"/>
              </w:rPr>
              <w:t>фамилия, имя, отчество</w:t>
            </w:r>
          </w:p>
          <w:p w:rsidR="00E46394" w:rsidRPr="00E46394" w:rsidRDefault="00E46394" w:rsidP="00E46394">
            <w:pPr>
              <w:rPr>
                <w:rFonts w:cstheme="minorHAnsi"/>
              </w:rPr>
            </w:pPr>
            <w:r w:rsidRPr="00E46394">
              <w:rPr>
                <w:rFonts w:cstheme="minorHAnsi"/>
              </w:rPr>
              <w:t>номера телефонов</w:t>
            </w:r>
          </w:p>
        </w:tc>
      </w:tr>
      <w:tr w:rsidR="00E46394" w:rsidRPr="00E46394" w:rsidTr="00E4639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46394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6394" w:rsidRPr="00E46394" w:rsidRDefault="00E46394" w:rsidP="00E46394">
            <w:pPr>
              <w:rPr>
                <w:rFonts w:cstheme="minorHAnsi"/>
              </w:rPr>
            </w:pPr>
            <w:r w:rsidRPr="00E46394">
              <w:rPr>
                <w:rFonts w:cstheme="minorHAnsi"/>
              </w:rPr>
              <w:t>уставные (учредительные) документы Оператора</w:t>
            </w:r>
          </w:p>
          <w:p w:rsidR="00E46394" w:rsidRPr="00E46394" w:rsidRDefault="00E46394" w:rsidP="00E46394">
            <w:pPr>
              <w:rPr>
                <w:rFonts w:cstheme="minorHAnsi"/>
              </w:rPr>
            </w:pPr>
            <w:r w:rsidRPr="00E46394">
              <w:rPr>
                <w:rFonts w:cstheme="minorHAnsi"/>
              </w:rPr>
              <w:t>договоры, заключаемые между оператором и субъектом персональных данных</w:t>
            </w:r>
          </w:p>
        </w:tc>
      </w:tr>
      <w:tr w:rsidR="00E46394" w:rsidRPr="00E46394" w:rsidTr="00E4639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46394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6394" w:rsidRPr="00E46394" w:rsidRDefault="00E46394" w:rsidP="00E46394">
            <w:pPr>
              <w:rPr>
                <w:rFonts w:cstheme="minorHAnsi"/>
              </w:rPr>
            </w:pPr>
            <w:r w:rsidRPr="00E46394">
              <w:rPr>
                <w:rFonts w:cstheme="minorHAnsi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</w:t>
      </w: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исполнению в соответствии с законодательством Российской Федерации об исполнительном производстве.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поручителем</w:t>
      </w:r>
      <w:proofErr w:type="gramEnd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E46394">
        <w:rPr>
          <w:rFonts w:cstheme="minorHAnsi"/>
          <w:lang w:eastAsia="ru-RU"/>
        </w:rPr>
        <w:t>worldclasstmn@yandex.ru</w:t>
      </w: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E46394">
        <w:rPr>
          <w:rFonts w:cstheme="minorHAnsi"/>
          <w:lang w:eastAsia="ru-RU"/>
        </w:rPr>
        <w:t>worldclasstmn@yandex.ru</w:t>
      </w: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</w:t>
      </w: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ответственность за действия третьих лиц, в том числе указанных в настоящем пункте поставщиков услуг.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поручителем</w:t>
      </w:r>
      <w:proofErr w:type="gramEnd"/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E46394" w:rsidRPr="00E46394" w:rsidRDefault="00E46394" w:rsidP="00E46394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sz w:val="30"/>
          <w:szCs w:val="30"/>
          <w:lang w:eastAsia="ru-RU"/>
        </w:rPr>
      </w:pPr>
      <w:r w:rsidRPr="00E46394">
        <w:rPr>
          <w:rFonts w:eastAsia="Times New Roman" w:cstheme="minorHAnsi"/>
          <w:color w:val="212529"/>
          <w:sz w:val="30"/>
          <w:szCs w:val="30"/>
          <w:lang w:eastAsia="ru-RU"/>
        </w:rPr>
        <w:lastRenderedPageBreak/>
        <w:t>12. Заключительные положения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</w:t>
      </w:r>
      <w:r w:rsidRPr="00E46394">
        <w:rPr>
          <w:rFonts w:cstheme="minorHAnsi"/>
          <w:lang w:eastAsia="ru-RU"/>
        </w:rPr>
        <w:t>почты worldclasstmn@yandex.ru.</w:t>
      </w:r>
    </w:p>
    <w:p w:rsidR="00E46394" w:rsidRPr="00E46394" w:rsidRDefault="00E46394" w:rsidP="00E46394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E46394" w:rsidRPr="00E46394" w:rsidRDefault="00E46394" w:rsidP="00E46394">
      <w:pPr>
        <w:shd w:val="clear" w:color="auto" w:fill="FEFEFE"/>
        <w:spacing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46394">
        <w:rPr>
          <w:rFonts w:eastAsia="Times New Roman" w:cstheme="minorHAnsi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E46394">
        <w:rPr>
          <w:rFonts w:cstheme="minorHAnsi"/>
          <w:lang w:eastAsia="ru-RU"/>
        </w:rPr>
        <w:t>http://worldclasstumen.ru.</w:t>
      </w:r>
    </w:p>
    <w:p w:rsidR="009E0BBB" w:rsidRDefault="009E0BBB"/>
    <w:sectPr w:rsidR="009E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554F"/>
    <w:multiLevelType w:val="multilevel"/>
    <w:tmpl w:val="1A1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C595F"/>
    <w:multiLevelType w:val="multilevel"/>
    <w:tmpl w:val="C68C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53578"/>
    <w:multiLevelType w:val="multilevel"/>
    <w:tmpl w:val="F21C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A"/>
    <w:rsid w:val="007153DA"/>
    <w:rsid w:val="009E0BBB"/>
    <w:rsid w:val="00E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7577C-C45D-41B9-AC70-A4B4AD7E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46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463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6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46394"/>
    <w:rPr>
      <w:b/>
      <w:bCs/>
    </w:rPr>
  </w:style>
  <w:style w:type="character" w:customStyle="1" w:styleId="link">
    <w:name w:val="link"/>
    <w:basedOn w:val="a0"/>
    <w:rsid w:val="00E46394"/>
  </w:style>
  <w:style w:type="character" w:customStyle="1" w:styleId="mark">
    <w:name w:val="mark"/>
    <w:basedOn w:val="a0"/>
    <w:rsid w:val="00E4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43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8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44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3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8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668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5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4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43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2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3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14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40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00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3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4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2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43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18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8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1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59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2610</Words>
  <Characters>14879</Characters>
  <Application>Microsoft Office Word</Application>
  <DocSecurity>0</DocSecurity>
  <Lines>123</Lines>
  <Paragraphs>34</Paragraphs>
  <ScaleCrop>false</ScaleCrop>
  <Company>Lukoil</Company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2024-09-05T12:19:00Z</dcterms:created>
  <dcterms:modified xsi:type="dcterms:W3CDTF">2024-09-05T12:21:00Z</dcterms:modified>
</cp:coreProperties>
</file>